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5A32" w14:textId="2B81010C" w:rsidR="00C85F1A" w:rsidRPr="00C85F1A" w:rsidRDefault="00C85F1A" w:rsidP="00C85F1A">
      <w:pPr>
        <w:pStyle w:val="PargrafodaLista"/>
        <w:numPr>
          <w:ilvl w:val="0"/>
          <w:numId w:val="6"/>
        </w:numPr>
        <w:rPr>
          <w:highlight w:val="green"/>
        </w:rPr>
      </w:pPr>
      <w:r w:rsidRPr="00C85F1A">
        <w:rPr>
          <w:highlight w:val="green"/>
        </w:rPr>
        <w:t xml:space="preserve">Utilidades do CHATGPT para um gestor da qualidade na área da segurança alimentar </w:t>
      </w:r>
    </w:p>
    <w:p w14:paraId="47A6B53E" w14:textId="4D760AFC" w:rsidR="00C85F1A" w:rsidRPr="00C85F1A" w:rsidRDefault="00C85F1A" w:rsidP="00C85F1A">
      <w:r w:rsidRPr="00C85F1A">
        <w:t xml:space="preserve">O </w:t>
      </w:r>
      <w:proofErr w:type="spellStart"/>
      <w:r w:rsidRPr="00C85F1A">
        <w:t>ChatGPT</w:t>
      </w:r>
      <w:proofErr w:type="spellEnd"/>
      <w:r w:rsidRPr="00C85F1A">
        <w:t xml:space="preserve"> pode ser uma ferramenta valiosa para um gestor de qualidade na área da segurança alimentar. Aqui estão algumas atividades para as quais o </w:t>
      </w:r>
      <w:proofErr w:type="spellStart"/>
      <w:r w:rsidRPr="00C85F1A">
        <w:t>ChatGPT</w:t>
      </w:r>
      <w:proofErr w:type="spellEnd"/>
      <w:r w:rsidRPr="00C85F1A">
        <w:t xml:space="preserve"> pode ser usado:</w:t>
      </w:r>
    </w:p>
    <w:p w14:paraId="6183E117" w14:textId="26727100" w:rsidR="00C85F1A" w:rsidRPr="00C85F1A" w:rsidRDefault="00C85F1A" w:rsidP="00C85F1A">
      <w:r w:rsidRPr="00C85F1A">
        <w:t>1Consultas Rápidas: Pode perguntar sobre normas, regulamentos e melhores práticas relacionadas à segurança alimentar para obter respostas rápidas.</w:t>
      </w:r>
    </w:p>
    <w:p w14:paraId="2A6EB821" w14:textId="77777777" w:rsidR="00C85F1A" w:rsidRPr="00C85F1A" w:rsidRDefault="00C85F1A" w:rsidP="00C85F1A">
      <w:r w:rsidRPr="00C85F1A">
        <w:t xml:space="preserve">2. Formação e Treinamento: Pode usar o </w:t>
      </w:r>
      <w:proofErr w:type="spellStart"/>
      <w:r w:rsidRPr="00C85F1A">
        <w:t>ChatGPT</w:t>
      </w:r>
      <w:proofErr w:type="spellEnd"/>
      <w:r w:rsidRPr="00C85F1A">
        <w:t xml:space="preserve"> para fornecer informações sobre procedimentos de segurança alimentar, treinamento de higiene e outras práticas recomendadas.</w:t>
      </w:r>
    </w:p>
    <w:p w14:paraId="669B0697" w14:textId="77777777" w:rsidR="00C85F1A" w:rsidRPr="00C85F1A" w:rsidRDefault="00C85F1A" w:rsidP="00C85F1A">
      <w:r w:rsidRPr="00C85F1A">
        <w:t xml:space="preserve">3. Elaboração de Documentos: Se precisar criar ou revisar documentos, como planos de HACCP (Análise de Perigos e Pontos Críticos de Controle) ou </w:t>
      </w:r>
      <w:proofErr w:type="spellStart"/>
      <w:r w:rsidRPr="00C85F1A">
        <w:t>SOPs</w:t>
      </w:r>
      <w:proofErr w:type="spellEnd"/>
      <w:r w:rsidRPr="00C85F1A">
        <w:t xml:space="preserve"> (Procedimentos Operacionais Padrão), pode usar o </w:t>
      </w:r>
      <w:proofErr w:type="spellStart"/>
      <w:r w:rsidRPr="00C85F1A">
        <w:t>ChatGPT</w:t>
      </w:r>
      <w:proofErr w:type="spellEnd"/>
      <w:r w:rsidRPr="00C85F1A">
        <w:t xml:space="preserve"> para obter informações sobre o conteúdo adequado ou formatos recomendados.</w:t>
      </w:r>
    </w:p>
    <w:p w14:paraId="39C7F544" w14:textId="77777777" w:rsidR="00C85F1A" w:rsidRPr="00C85F1A" w:rsidRDefault="00C85F1A" w:rsidP="00C85F1A">
      <w:r w:rsidRPr="00C85F1A">
        <w:t xml:space="preserve">4. Decisões sobre Produtos: Ao avaliar novos ingredientes ou produtos, pode perguntar ao </w:t>
      </w:r>
      <w:proofErr w:type="spellStart"/>
      <w:r w:rsidRPr="00C85F1A">
        <w:t>ChatGPT</w:t>
      </w:r>
      <w:proofErr w:type="spellEnd"/>
      <w:r w:rsidRPr="00C85F1A">
        <w:t xml:space="preserve"> sobre possíveis alergénios, recomendações de armazenamento, ou outras questões relacionadas à segurança alimentar.</w:t>
      </w:r>
    </w:p>
    <w:p w14:paraId="25C2F1D8" w14:textId="77777777" w:rsidR="00C85F1A" w:rsidRPr="00C85F1A" w:rsidRDefault="00C85F1A" w:rsidP="00C85F1A">
      <w:r w:rsidRPr="00C85F1A">
        <w:t xml:space="preserve">5. Simulações de Auditorias: Pode usar o </w:t>
      </w:r>
      <w:proofErr w:type="spellStart"/>
      <w:r w:rsidRPr="00C85F1A">
        <w:t>ChatGPT</w:t>
      </w:r>
      <w:proofErr w:type="spellEnd"/>
      <w:r w:rsidRPr="00C85F1A">
        <w:t xml:space="preserve"> para simular perguntas que poderiam ser feitas durante uma auditoria de segurança alimentar, ajudando a preparar-se para auditorias reais.</w:t>
      </w:r>
    </w:p>
    <w:p w14:paraId="0F095972" w14:textId="77777777" w:rsidR="00C85F1A" w:rsidRPr="00C85F1A" w:rsidRDefault="00C85F1A" w:rsidP="00C85F1A">
      <w:r w:rsidRPr="00C85F1A">
        <w:t xml:space="preserve">6. Análise de Dados: Se tiver dados relacionados à qualidade ou segurança alimentar, como resultados de testes laboratoriais, pode usar o </w:t>
      </w:r>
      <w:proofErr w:type="spellStart"/>
      <w:r w:rsidRPr="00C85F1A">
        <w:t>ChatGPT</w:t>
      </w:r>
      <w:proofErr w:type="spellEnd"/>
      <w:r w:rsidRPr="00C85F1A">
        <w:t xml:space="preserve"> para ajudar na análise ou interpretação desses dados.</w:t>
      </w:r>
    </w:p>
    <w:p w14:paraId="005A1BDC" w14:textId="77777777" w:rsidR="00C85F1A" w:rsidRPr="00C85F1A" w:rsidRDefault="00C85F1A" w:rsidP="00C85F1A">
      <w:r w:rsidRPr="00C85F1A">
        <w:t xml:space="preserve">7. Tradução e Interpretação: Se estiver a lidar com documentos ou informações em diferentes idiomas, pode usar o </w:t>
      </w:r>
      <w:proofErr w:type="spellStart"/>
      <w:r w:rsidRPr="00C85F1A">
        <w:t>ChatGPT</w:t>
      </w:r>
      <w:proofErr w:type="spellEnd"/>
      <w:r w:rsidRPr="00C85F1A">
        <w:t xml:space="preserve"> para traduzir ou interpretar informações relevantes para a segurança alimentar.</w:t>
      </w:r>
    </w:p>
    <w:p w14:paraId="360DD259" w14:textId="77777777" w:rsidR="00C85F1A" w:rsidRPr="00C85F1A" w:rsidRDefault="00C85F1A" w:rsidP="00C85F1A">
      <w:r w:rsidRPr="00C85F1A">
        <w:t xml:space="preserve">8. Atualizações de Conhecimento: O campo da segurança alimentar está em constante evolução. Pode perguntar ao </w:t>
      </w:r>
      <w:proofErr w:type="spellStart"/>
      <w:r w:rsidRPr="00C85F1A">
        <w:t>ChatGPT</w:t>
      </w:r>
      <w:proofErr w:type="spellEnd"/>
      <w:r w:rsidRPr="00C85F1A">
        <w:t xml:space="preserve"> sobre novas pesquisas, estudos ou desenvolvimentos na área.</w:t>
      </w:r>
    </w:p>
    <w:p w14:paraId="26702021" w14:textId="77777777" w:rsidR="00C85F1A" w:rsidRPr="00C85F1A" w:rsidRDefault="00C85F1A" w:rsidP="00C85F1A">
      <w:r w:rsidRPr="00C85F1A">
        <w:t xml:space="preserve">9. Resolução de Problemas: Se enfrentar um problema específico relacionado à segurança alimentar, pode discutir com o </w:t>
      </w:r>
      <w:proofErr w:type="spellStart"/>
      <w:r w:rsidRPr="00C85F1A">
        <w:t>ChatGPT</w:t>
      </w:r>
      <w:proofErr w:type="spellEnd"/>
      <w:r w:rsidRPr="00C85F1A">
        <w:t xml:space="preserve"> para obter sugestões ou abordagens possíveis para resolver o problema.</w:t>
      </w:r>
    </w:p>
    <w:p w14:paraId="664CA547" w14:textId="77777777" w:rsidR="00C85F1A" w:rsidRPr="00C85F1A" w:rsidRDefault="00C85F1A" w:rsidP="00C85F1A">
      <w:r w:rsidRPr="00C85F1A">
        <w:t xml:space="preserve">10. </w:t>
      </w:r>
      <w:proofErr w:type="spellStart"/>
      <w:r w:rsidRPr="00C85F1A">
        <w:t>Networking</w:t>
      </w:r>
      <w:proofErr w:type="spellEnd"/>
      <w:r w:rsidRPr="00C85F1A">
        <w:t xml:space="preserve"> e Colaboração: Embora o </w:t>
      </w:r>
      <w:proofErr w:type="spellStart"/>
      <w:r w:rsidRPr="00C85F1A">
        <w:t>ChatGPT</w:t>
      </w:r>
      <w:proofErr w:type="spellEnd"/>
      <w:r w:rsidRPr="00C85F1A">
        <w:t xml:space="preserve"> não possa se conectar diretamente à Internet, pode fornecer informações sobre organizações, conferências ou eventos relevantes na área da segurança alimentar, com base nas informações até a data de corte de 2021.</w:t>
      </w:r>
    </w:p>
    <w:p w14:paraId="256D8291" w14:textId="77777777" w:rsidR="00C85F1A" w:rsidRDefault="00C85F1A" w:rsidP="00C85F1A"/>
    <w:p w14:paraId="366C6F6E" w14:textId="7D17983A" w:rsidR="00C85F1A" w:rsidRPr="00C85F1A" w:rsidRDefault="00C85F1A" w:rsidP="00C85F1A">
      <w:pPr>
        <w:pStyle w:val="PargrafodaLista"/>
        <w:numPr>
          <w:ilvl w:val="0"/>
          <w:numId w:val="6"/>
        </w:numPr>
        <w:rPr>
          <w:highlight w:val="green"/>
        </w:rPr>
      </w:pPr>
      <w:r w:rsidRPr="00C85F1A">
        <w:rPr>
          <w:highlight w:val="green"/>
        </w:rPr>
        <w:t>Precauções</w:t>
      </w:r>
    </w:p>
    <w:p w14:paraId="5E2CA579" w14:textId="7536AC1F" w:rsidR="00C85F1A" w:rsidRDefault="00C85F1A" w:rsidP="00C85F1A">
      <w:r w:rsidRPr="00C85F1A">
        <w:t xml:space="preserve">Embora o </w:t>
      </w:r>
      <w:proofErr w:type="spellStart"/>
      <w:r w:rsidRPr="00C85F1A">
        <w:t>ChatGPT</w:t>
      </w:r>
      <w:proofErr w:type="spellEnd"/>
      <w:r w:rsidRPr="00C85F1A">
        <w:t xml:space="preserve"> seja uma ferramenta poderosa, é importante lembrar que ele não substitui a experiência prática, o julgamento humano ou as consultas com especialistas no campo da segurança alimentar. É sempre recomendável combinar as informações fornecidas pelo </w:t>
      </w:r>
      <w:proofErr w:type="spellStart"/>
      <w:r w:rsidRPr="00C85F1A">
        <w:t>ChatGPT</w:t>
      </w:r>
      <w:proofErr w:type="spellEnd"/>
      <w:r w:rsidRPr="00C85F1A">
        <w:t xml:space="preserve"> com outras fontes confiáveis e usar o seu próprio discernimento ao tomar decisões críticas.</w:t>
      </w:r>
    </w:p>
    <w:p w14:paraId="32B84E4D" w14:textId="220B24FE" w:rsidR="00C85F1A" w:rsidRPr="008D43EE" w:rsidRDefault="00C85F1A" w:rsidP="00C85F1A">
      <w:pPr>
        <w:pStyle w:val="PargrafodaLista"/>
        <w:numPr>
          <w:ilvl w:val="0"/>
          <w:numId w:val="6"/>
        </w:numPr>
        <w:rPr>
          <w:highlight w:val="green"/>
        </w:rPr>
      </w:pPr>
      <w:r w:rsidRPr="008D43EE">
        <w:rPr>
          <w:highlight w:val="green"/>
        </w:rPr>
        <w:lastRenderedPageBreak/>
        <w:t>Exemplos práticos</w:t>
      </w:r>
    </w:p>
    <w:p w14:paraId="14C72F82" w14:textId="6B5B2472" w:rsidR="008D43EE" w:rsidRDefault="008D43EE" w:rsidP="00DC1920">
      <w:pPr>
        <w:pStyle w:val="PargrafodaLista"/>
        <w:numPr>
          <w:ilvl w:val="0"/>
          <w:numId w:val="7"/>
        </w:numPr>
        <w:rPr>
          <w:highlight w:val="cyan"/>
        </w:rPr>
      </w:pPr>
      <w:r>
        <w:rPr>
          <w:highlight w:val="cyan"/>
        </w:rPr>
        <w:t xml:space="preserve">PLANO DE CULTURA DE SEGURANÇA ALIMENTAR </w:t>
      </w:r>
    </w:p>
    <w:p w14:paraId="1C7325E7" w14:textId="6470B95B" w:rsidR="00DC1920" w:rsidRPr="008D43EE" w:rsidRDefault="00121E31" w:rsidP="008D43EE">
      <w:pPr>
        <w:pStyle w:val="PargrafodaLista"/>
        <w:numPr>
          <w:ilvl w:val="1"/>
          <w:numId w:val="7"/>
        </w:numPr>
      </w:pPr>
      <w:r>
        <w:t xml:space="preserve">    </w:t>
      </w:r>
      <w:r w:rsidR="00DC1920" w:rsidRPr="008D43EE">
        <w:t>10 ATIVIDADES DE CULTURA DE SEGURANÇA ALIMENTAR PARA DEFINIR UM PLANO PARA UMA EMPRESA QUE SE DEDICA Á FABRICAÇÃO DE ALIMENTOS</w:t>
      </w:r>
    </w:p>
    <w:p w14:paraId="3952A73D" w14:textId="251BB962" w:rsidR="00DC1920" w:rsidRDefault="00C62999" w:rsidP="00C62999">
      <w:r>
        <w:t>(PROMPT)</w:t>
      </w:r>
      <w:r>
        <w:br/>
      </w:r>
      <w:r>
        <w:br/>
      </w:r>
      <w:r w:rsidR="00DC1920">
        <w:t xml:space="preserve">Este é o requisito 1.1.2 da norma BRCGS FOOD SAFETY para a cultura de segurança alimentar. Com base no texto elabora-me um procedimento para estabelecer e monitorizar um plano de cultura de segurança alimentar, incluindo os timings para revisão do plano: </w:t>
      </w:r>
    </w:p>
    <w:p w14:paraId="57B684D4" w14:textId="3877A5C4" w:rsidR="00DC1920" w:rsidRPr="00DC1920" w:rsidRDefault="00C62999" w:rsidP="00DC1920">
      <w:pPr>
        <w:rPr>
          <w:i/>
          <w:iCs/>
        </w:rPr>
      </w:pPr>
      <w:r>
        <w:rPr>
          <w:i/>
          <w:iCs/>
        </w:rPr>
        <w:t>(REQUISITO)</w:t>
      </w:r>
      <w:r>
        <w:rPr>
          <w:i/>
          <w:iCs/>
        </w:rPr>
        <w:br/>
      </w:r>
      <w:r>
        <w:rPr>
          <w:i/>
          <w:iCs/>
        </w:rPr>
        <w:br/>
      </w:r>
      <w:r w:rsidR="00DC1920" w:rsidRPr="00DC1920">
        <w:rPr>
          <w:i/>
          <w:iCs/>
        </w:rPr>
        <w:t xml:space="preserve">A GT deve definir e manter um plano claro para o desenvolvimento e melhoria contínua da cultura de segurança alimentar e qualidade. O plano deve incluir as medidas necessárias à conquista de uma mudança cultural positiva. Deve incluir: </w:t>
      </w:r>
    </w:p>
    <w:p w14:paraId="1012A0F2" w14:textId="2E3D6643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-  Definir atividades que </w:t>
      </w:r>
      <w:r w:rsidR="008D43EE" w:rsidRPr="00DC1920">
        <w:rPr>
          <w:i/>
          <w:iCs/>
        </w:rPr>
        <w:t>envolvam todos os sectores da empresa que</w:t>
      </w:r>
      <w:r w:rsidRPr="00DC1920">
        <w:rPr>
          <w:i/>
          <w:iCs/>
        </w:rPr>
        <w:t xml:space="preserve"> têm impacto na segurança alimentar. No mínimo, essas atividades devem ser projetadas em relação a: </w:t>
      </w:r>
    </w:p>
    <w:p w14:paraId="35B514EB" w14:textId="77777777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1. comunicação clara e aberta sobre segurança dos produtos; </w:t>
      </w:r>
    </w:p>
    <w:p w14:paraId="7EF04D44" w14:textId="77777777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2. Formação; </w:t>
      </w:r>
    </w:p>
    <w:p w14:paraId="63D117FF" w14:textId="77777777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3. Feedback dos funcionários; </w:t>
      </w:r>
    </w:p>
    <w:p w14:paraId="679279DC" w14:textId="34C508C4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4. Comportamentos necessários à manutenção e melhoria dos processos de segurança dos produtos; </w:t>
      </w:r>
    </w:p>
    <w:p w14:paraId="7959E029" w14:textId="192EEEEC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 xml:space="preserve">5. Medição de desempenho de atividades; relacionadas à segurança, autenticidade, legalidade e qualidade dos produtos; </w:t>
      </w:r>
    </w:p>
    <w:p w14:paraId="07F96CAD" w14:textId="77777777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>- Um plano de ação que indique como as atividades vão ser realizadas e monitorizadas, e os prazos associados;</w:t>
      </w:r>
    </w:p>
    <w:p w14:paraId="06CACBFE" w14:textId="77777777" w:rsidR="00DC1920" w:rsidRPr="00DC1920" w:rsidRDefault="00DC1920" w:rsidP="00DC1920">
      <w:pPr>
        <w:rPr>
          <w:i/>
          <w:iCs/>
        </w:rPr>
      </w:pPr>
      <w:r w:rsidRPr="00DC1920">
        <w:rPr>
          <w:i/>
          <w:iCs/>
        </w:rPr>
        <w:t>- Uma revisão da eficácia das atividades concluídas.</w:t>
      </w:r>
    </w:p>
    <w:p w14:paraId="5914685F" w14:textId="2D008A05" w:rsidR="00DC1920" w:rsidRDefault="00DC1920" w:rsidP="00DC1920">
      <w:pPr>
        <w:rPr>
          <w:i/>
          <w:iCs/>
        </w:rPr>
      </w:pPr>
      <w:r w:rsidRPr="00DC1920">
        <w:rPr>
          <w:i/>
          <w:iCs/>
        </w:rPr>
        <w:t>O plano deve ser avaliado e atualizado pelo menos uma vez por ano.</w:t>
      </w:r>
    </w:p>
    <w:p w14:paraId="544D8A48" w14:textId="6F1BBBC1" w:rsidR="00DC1920" w:rsidRPr="008D43EE" w:rsidRDefault="00DC1920" w:rsidP="00DC1920">
      <w:pPr>
        <w:pStyle w:val="PargrafodaLista"/>
        <w:numPr>
          <w:ilvl w:val="0"/>
          <w:numId w:val="7"/>
        </w:numPr>
        <w:rPr>
          <w:highlight w:val="cyan"/>
        </w:rPr>
      </w:pPr>
      <w:r w:rsidRPr="008D43EE">
        <w:rPr>
          <w:highlight w:val="cyan"/>
        </w:rPr>
        <w:t>OBJETIVOS DA QUALI</w:t>
      </w:r>
      <w:r w:rsidR="008D43EE">
        <w:rPr>
          <w:highlight w:val="cyan"/>
        </w:rPr>
        <w:t>D</w:t>
      </w:r>
      <w:r w:rsidRPr="008D43EE">
        <w:rPr>
          <w:highlight w:val="cyan"/>
        </w:rPr>
        <w:t xml:space="preserve">ADE </w:t>
      </w:r>
    </w:p>
    <w:p w14:paraId="00FD7A4D" w14:textId="4B4294A6" w:rsidR="004573CF" w:rsidRDefault="004573CF" w:rsidP="00DC1920">
      <w:pPr>
        <w:pStyle w:val="PargrafodaLista"/>
        <w:numPr>
          <w:ilvl w:val="1"/>
          <w:numId w:val="7"/>
        </w:numPr>
      </w:pPr>
      <w:r>
        <w:t>Tendo em conta que as organizações necessitam de estabelecer objetivos da qualidade para monitorizar as suas atividades, por favor indica-me 5 objetivos relacionados com cultura de segurança alimentar</w:t>
      </w:r>
      <w:r w:rsidR="00DC1920">
        <w:t>. T</w:t>
      </w:r>
      <w:r w:rsidR="00DC1920" w:rsidRPr="00DC1920">
        <w:t xml:space="preserve">em em conta que a cultura de segurança alimentar é um requisito legal bem como um requisito obrigatório em todas as normas de segurança alimentar reconhecidas pelo GFSI </w:t>
      </w:r>
      <w:r>
        <w:t xml:space="preserve"> </w:t>
      </w:r>
    </w:p>
    <w:p w14:paraId="242F582C" w14:textId="5D96D321" w:rsidR="00DC1920" w:rsidRDefault="00DC1920" w:rsidP="00DC1920">
      <w:pPr>
        <w:pStyle w:val="PargrafodaLista"/>
        <w:numPr>
          <w:ilvl w:val="2"/>
          <w:numId w:val="7"/>
        </w:numPr>
      </w:pPr>
      <w:r w:rsidRPr="00DC1920">
        <w:t>Em relação ao objetivo n.º 4 que referiste, quais dá-me 3 exemplos práticos de metas a estabelecer</w:t>
      </w:r>
    </w:p>
    <w:p w14:paraId="572A438C" w14:textId="0E5F81A6" w:rsidR="00C85F1A" w:rsidRDefault="004573CF" w:rsidP="00DC1920">
      <w:pPr>
        <w:pStyle w:val="PargrafodaLista"/>
        <w:numPr>
          <w:ilvl w:val="1"/>
          <w:numId w:val="7"/>
        </w:numPr>
      </w:pPr>
      <w:r>
        <w:t xml:space="preserve">Tendo em conta que as organizações necessitam de estabelecer objetivos da qualidade para monitorizar as suas atividades, por favor indica-me 5 objetivos relacionados com sustentabilidade ambiental </w:t>
      </w:r>
    </w:p>
    <w:p w14:paraId="017CF181" w14:textId="5B9B0F37" w:rsidR="00121E31" w:rsidRPr="00EB6BDF" w:rsidRDefault="00121E31" w:rsidP="00121E31">
      <w:pPr>
        <w:pStyle w:val="PargrafodaLista"/>
        <w:numPr>
          <w:ilvl w:val="0"/>
          <w:numId w:val="7"/>
        </w:numPr>
        <w:rPr>
          <w:highlight w:val="cyan"/>
        </w:rPr>
      </w:pPr>
      <w:r w:rsidRPr="00EB6BDF">
        <w:rPr>
          <w:highlight w:val="cyan"/>
        </w:rPr>
        <w:t>PLANO DE FOOD DEFENSE</w:t>
      </w:r>
    </w:p>
    <w:p w14:paraId="2C397EA4" w14:textId="083CCB14" w:rsidR="00121E31" w:rsidRDefault="00121E31" w:rsidP="00121E31">
      <w:pPr>
        <w:pStyle w:val="PargrafodaLista"/>
        <w:numPr>
          <w:ilvl w:val="1"/>
          <w:numId w:val="7"/>
        </w:numPr>
      </w:pPr>
      <w:r w:rsidRPr="00121E31">
        <w:lastRenderedPageBreak/>
        <w:t>O plano de food defense ou defesa dos alimentos tem como objetivos definir as medidas de mitigação às ameaças identificadas à cadeia de abastecimento de alimentos, de determinada empresa e atividade, com base na avaliação de ameaças internas e externas. O plano de food defense é um requisito das normas de segurança alimentar reconhecidas pelo GFSI. Tendo em conta estes dados, quais são exemplos de medidas de mitigação para uma empresa produtora de alimentos</w:t>
      </w:r>
    </w:p>
    <w:p w14:paraId="12118124" w14:textId="7579E043" w:rsidR="00121E31" w:rsidRDefault="00121E31" w:rsidP="00121E31">
      <w:pPr>
        <w:pStyle w:val="PargrafodaLista"/>
        <w:numPr>
          <w:ilvl w:val="1"/>
          <w:numId w:val="7"/>
        </w:numPr>
      </w:pPr>
      <w:r w:rsidRPr="00121E31">
        <w:t>Tendo em conta estas medidas de mitigação apresentadas, a empresa deverá definir um plano de simulacros para testar a eficácia das medidas de mitigação implementadas. Apresenta-me para cada medida de mitigação listadas acima, uma sugestão de simulacro de food defense para uma empresa poder aplicar</w:t>
      </w:r>
    </w:p>
    <w:p w14:paraId="3155B2FA" w14:textId="56D4183F" w:rsidR="00121E31" w:rsidRDefault="00121E31" w:rsidP="00121E31">
      <w:pPr>
        <w:pStyle w:val="PargrafodaLista"/>
        <w:numPr>
          <w:ilvl w:val="1"/>
          <w:numId w:val="7"/>
        </w:numPr>
      </w:pPr>
      <w:r w:rsidRPr="00121E31">
        <w:t>Para uma empresa que se dedica à atividade de produção e engarrafamento de vinhos, quais são as ameaças mais significativas a considerar para um plano de food defense</w:t>
      </w:r>
    </w:p>
    <w:p w14:paraId="6B7C6B3D" w14:textId="29A9657C" w:rsidR="00121E31" w:rsidRDefault="00121E31" w:rsidP="00121E31">
      <w:pPr>
        <w:pStyle w:val="PargrafodaLista"/>
        <w:numPr>
          <w:ilvl w:val="1"/>
          <w:numId w:val="7"/>
        </w:numPr>
      </w:pPr>
      <w:r>
        <w:t xml:space="preserve">Para cada ameaça listada acima descreve-me pelo menos uma medida de mitigação correspondente e como poderá ser monitorizada </w:t>
      </w:r>
    </w:p>
    <w:p w14:paraId="49FD1AFF" w14:textId="74F4D961" w:rsidR="00121E31" w:rsidRDefault="00121E31" w:rsidP="00121E31">
      <w:pPr>
        <w:pStyle w:val="PargrafodaLista"/>
        <w:numPr>
          <w:ilvl w:val="0"/>
          <w:numId w:val="7"/>
        </w:numPr>
        <w:rPr>
          <w:caps/>
          <w:highlight w:val="cyan"/>
        </w:rPr>
      </w:pPr>
      <w:r w:rsidRPr="00121E31">
        <w:rPr>
          <w:caps/>
          <w:highlight w:val="cyan"/>
        </w:rPr>
        <w:t xml:space="preserve">Elaboração de procedimentos </w:t>
      </w:r>
    </w:p>
    <w:p w14:paraId="1294F714" w14:textId="061EAA3F" w:rsidR="00855A1E" w:rsidRDefault="00855A1E" w:rsidP="00855A1E">
      <w:pPr>
        <w:pStyle w:val="PargrafodaLista"/>
        <w:numPr>
          <w:ilvl w:val="0"/>
          <w:numId w:val="8"/>
        </w:numPr>
      </w:pPr>
      <w:r w:rsidRPr="00855A1E">
        <w:t xml:space="preserve">Para que um sistema de segurança alimentar esteja implementado e esteja a funcionar de forma eficaz, é importante que a empresa produtora de alimentos defina procedimentos aplicados à sua realidade e que cumpram com requisitos legais, requisitos de cliente e requisitos das normas de segurança alimentar. Por exemplo, no caso de a empresa ter um detetor de metais para controlo de corpos estranhos no produto final é importante que exista um procedimento para o funcionamento do equipamento e monitorização do seu funcionamento. É também importante que os funcionários envolvidos no processo estejam formados neste procedimento. Tendo em consideração esta informação analise este requisito da norma BRCGS e elaborar o respetivo procedimento: </w:t>
      </w:r>
    </w:p>
    <w:p w14:paraId="1D3293DD" w14:textId="77777777" w:rsidR="00855A1E" w:rsidRDefault="00855A1E" w:rsidP="00855A1E">
      <w:pPr>
        <w:pStyle w:val="PargrafodaLista"/>
        <w:ind w:left="1800"/>
      </w:pPr>
    </w:p>
    <w:p w14:paraId="42E55D46" w14:textId="77D7645F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>"Os procedimentos de verificação do detetor de metais incluem como mínimo:</w:t>
      </w:r>
    </w:p>
    <w:p w14:paraId="74381E78" w14:textId="77777777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 xml:space="preserve">- O uso de uma peça de testes com uma esfera de metal com diâmetro </w:t>
      </w:r>
      <w:proofErr w:type="gramStart"/>
      <w:r w:rsidRPr="00855A1E">
        <w:rPr>
          <w:i/>
          <w:iCs/>
        </w:rPr>
        <w:t>conhecido  selecionado</w:t>
      </w:r>
      <w:proofErr w:type="gramEnd"/>
      <w:r w:rsidRPr="00855A1E">
        <w:rPr>
          <w:i/>
          <w:iCs/>
        </w:rPr>
        <w:t xml:space="preserve"> com base no risco. Na peça de teste deverá estar marcado o tamanho e o tipo de material que o compõe (tipo de metal),</w:t>
      </w:r>
    </w:p>
    <w:p w14:paraId="27F5CBD8" w14:textId="77777777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 xml:space="preserve">- Os testes deverão ser realizados com peças de diferentes que contenham metal ferroso, inox, </w:t>
      </w:r>
      <w:proofErr w:type="gramStart"/>
      <w:r w:rsidRPr="00855A1E">
        <w:rPr>
          <w:i/>
          <w:iCs/>
        </w:rPr>
        <w:t>metal  não</w:t>
      </w:r>
      <w:proofErr w:type="gramEnd"/>
      <w:r w:rsidRPr="00855A1E">
        <w:rPr>
          <w:i/>
          <w:iCs/>
        </w:rPr>
        <w:t xml:space="preserve">  ferroso,  a  não  ser que  o  produto  esteja  dentro  de  um recipiente de alumínio  e  só  o material ferroso pode ser utilizado,</w:t>
      </w:r>
    </w:p>
    <w:p w14:paraId="1B99E6D3" w14:textId="77777777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>- Realização de testes aos mecanismos de deteção e rejeição para confirmar se estão a funcionar corretamente dentro das condições normais de trabalho,</w:t>
      </w:r>
    </w:p>
    <w:p w14:paraId="7A38FFD2" w14:textId="77777777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>- Verificações que testam as funções de memória/reiniciar do detetor pela passagem sucessiva de amostras numa velocidade operacional normal,</w:t>
      </w:r>
    </w:p>
    <w:p w14:paraId="77BB0CF4" w14:textId="77777777" w:rsidR="00855A1E" w:rsidRPr="00855A1E" w:rsidRDefault="00855A1E" w:rsidP="00855A1E">
      <w:pPr>
        <w:rPr>
          <w:i/>
          <w:iCs/>
        </w:rPr>
      </w:pPr>
      <w:r w:rsidRPr="00855A1E">
        <w:rPr>
          <w:i/>
          <w:iCs/>
        </w:rPr>
        <w:t>- Verificação dos sistemas de segurança de falhas que fazem parte dos sistemas de deteção e rejeição do equipamento.</w:t>
      </w:r>
    </w:p>
    <w:p w14:paraId="5DECDB9C" w14:textId="77777777" w:rsidR="00855A1E" w:rsidRPr="00855A1E" w:rsidRDefault="00855A1E" w:rsidP="00855A1E">
      <w:pPr>
        <w:rPr>
          <w:i/>
          <w:iCs/>
        </w:rPr>
      </w:pPr>
      <w:proofErr w:type="gramStart"/>
      <w:r w:rsidRPr="00855A1E">
        <w:rPr>
          <w:i/>
          <w:iCs/>
        </w:rPr>
        <w:t>Quando  os</w:t>
      </w:r>
      <w:proofErr w:type="gramEnd"/>
      <w:r w:rsidRPr="00855A1E">
        <w:rPr>
          <w:i/>
          <w:iCs/>
        </w:rPr>
        <w:t xml:space="preserve">  detetores  de  metais  são  incorporados  em  transportadores,  a  peça  de  teste  deverá passar o mais próximo possível da parte menos sensível do detetor de metais </w:t>
      </w:r>
      <w:r w:rsidRPr="00855A1E">
        <w:rPr>
          <w:i/>
          <w:iCs/>
        </w:rPr>
        <w:lastRenderedPageBreak/>
        <w:t>(geralmente o centro da abertura do detetor de metais). Sempre que possível a peça de teste deverá ser colocada no interior de uma amostra identificada de um alimento que está a ser produzido no momento do teste?</w:t>
      </w:r>
    </w:p>
    <w:p w14:paraId="603F902B" w14:textId="77777777" w:rsidR="00855A1E" w:rsidRDefault="00855A1E" w:rsidP="00855A1E">
      <w:pPr>
        <w:rPr>
          <w:i/>
          <w:iCs/>
        </w:rPr>
      </w:pPr>
      <w:proofErr w:type="gramStart"/>
      <w:r w:rsidRPr="00855A1E">
        <w:rPr>
          <w:i/>
          <w:iCs/>
        </w:rPr>
        <w:t>Quando  são</w:t>
      </w:r>
      <w:proofErr w:type="gramEnd"/>
      <w:r w:rsidRPr="00855A1E">
        <w:rPr>
          <w:i/>
          <w:iCs/>
        </w:rPr>
        <w:t xml:space="preserve">  usados  detetores  de  metais  contínuos  a  peça  de  teste  foi  colocada  no  processo produtivo,  sempre  que  for  possível  e  o  momento  correto  da  rejeição  para  a  remoção  do contaminante pelo equipamento  foi  validado? </w:t>
      </w:r>
    </w:p>
    <w:p w14:paraId="06A92C40" w14:textId="4A0C9867" w:rsidR="00121E31" w:rsidRDefault="00855A1E" w:rsidP="00855A1E">
      <w:pPr>
        <w:rPr>
          <w:i/>
          <w:iCs/>
        </w:rPr>
      </w:pPr>
      <w:r w:rsidRPr="00855A1E">
        <w:rPr>
          <w:i/>
          <w:iCs/>
        </w:rPr>
        <w:t xml:space="preserve">O teste de detetores </w:t>
      </w:r>
      <w:proofErr w:type="gramStart"/>
      <w:r w:rsidRPr="00855A1E">
        <w:rPr>
          <w:i/>
          <w:iCs/>
        </w:rPr>
        <w:t>de  metal</w:t>
      </w:r>
      <w:proofErr w:type="gramEnd"/>
      <w:r w:rsidRPr="00855A1E">
        <w:rPr>
          <w:i/>
          <w:iCs/>
        </w:rPr>
        <w:t xml:space="preserve"> em linha  deve ser feito no início e no final do período de produção."</w:t>
      </w:r>
    </w:p>
    <w:p w14:paraId="54E31C4B" w14:textId="77777777" w:rsidR="00EB6BDF" w:rsidRPr="00EB6BDF" w:rsidRDefault="00EB6BDF" w:rsidP="00EB6BDF">
      <w:pPr>
        <w:pStyle w:val="PargrafodaLista"/>
        <w:numPr>
          <w:ilvl w:val="0"/>
          <w:numId w:val="8"/>
        </w:numPr>
      </w:pPr>
      <w:r w:rsidRPr="00EB6BDF">
        <w:t>Elabora um procedimento para gestão de quebra de embalagens de vidros, tendo em conta esta informação: "Foram implementadas instruções documentadas para a gestão da quebra de embalagens de vidro entre limpeza/inspeção e fecho das embalagens? As instruções incluem no mínimo:</w:t>
      </w:r>
    </w:p>
    <w:p w14:paraId="27C1555F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>- A remoção e eliminação de produtos em risco próximos do local onde ocorreu a quebra; pode ser diferente tendo em conta o equipamento e as áreas da linha de produção,</w:t>
      </w:r>
    </w:p>
    <w:p w14:paraId="3EF4D51C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 xml:space="preserve">-  </w:t>
      </w:r>
      <w:proofErr w:type="gramStart"/>
      <w:r w:rsidRPr="00EB6BDF">
        <w:rPr>
          <w:i/>
          <w:iCs/>
        </w:rPr>
        <w:t>A  limpeza</w:t>
      </w:r>
      <w:proofErr w:type="gramEnd"/>
      <w:r w:rsidRPr="00EB6BDF">
        <w:rPr>
          <w:i/>
          <w:iCs/>
        </w:rPr>
        <w:t xml:space="preserve">  eficaz  da  linha  ou  equipamento  que  pode  ser  contaminado  com  fragmentos  de vidro. A limpeza não poderá resultar na dispersão dos fragmentos, como por exemplo o uso de água/ar a alta pressão,</w:t>
      </w:r>
    </w:p>
    <w:p w14:paraId="51A06478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>- O uso de equipamento de limpeza claramente identificado e exclusivo (ex.: código de cores) para a remoção das embalagens partidas. Esse equipamento deve ser armazenado de forma separada de outros equipamentos de limpeza,</w:t>
      </w:r>
    </w:p>
    <w:p w14:paraId="113B2C82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>- A utilização caixotes do lixo com tampa específicos para a recolha de embalagens partidas e fragmentos</w:t>
      </w:r>
    </w:p>
    <w:p w14:paraId="262733B2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 xml:space="preserve">-  </w:t>
      </w:r>
      <w:proofErr w:type="gramStart"/>
      <w:r w:rsidRPr="00EB6BDF">
        <w:rPr>
          <w:i/>
          <w:iCs/>
        </w:rPr>
        <w:t>Inspeção  documentada</w:t>
      </w:r>
      <w:proofErr w:type="gramEnd"/>
      <w:r w:rsidRPr="00EB6BDF">
        <w:rPr>
          <w:i/>
          <w:iCs/>
        </w:rPr>
        <w:t xml:space="preserve">  do  equipamento  de  produção  após  a  limpeza  dos  fragmentos  e embalagens partidas para confirmar se a limpeza foi eficaz na remoção de qualquer risco de contaminação posterior</w:t>
      </w:r>
    </w:p>
    <w:p w14:paraId="48F6FD8B" w14:textId="77777777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>- Autorização para reiniciar a produção após a limpeza,</w:t>
      </w:r>
    </w:p>
    <w:p w14:paraId="72D51EAA" w14:textId="46699B15" w:rsidR="00EB6BDF" w:rsidRPr="00EB6BDF" w:rsidRDefault="00EB6BDF" w:rsidP="00EB6BDF">
      <w:pPr>
        <w:rPr>
          <w:i/>
          <w:iCs/>
        </w:rPr>
      </w:pPr>
      <w:r w:rsidRPr="00EB6BDF">
        <w:rPr>
          <w:i/>
          <w:iCs/>
        </w:rPr>
        <w:t>- Limpeza da área circundante da linha afetada."</w:t>
      </w:r>
    </w:p>
    <w:sectPr w:rsidR="00EB6BDF" w:rsidRPr="00EB6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CE6"/>
    <w:multiLevelType w:val="hybridMultilevel"/>
    <w:tmpl w:val="B1C461C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88D"/>
    <w:multiLevelType w:val="multilevel"/>
    <w:tmpl w:val="ED76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176A3"/>
    <w:multiLevelType w:val="hybridMultilevel"/>
    <w:tmpl w:val="4FFE5A92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7D0B"/>
    <w:multiLevelType w:val="hybridMultilevel"/>
    <w:tmpl w:val="D2406C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F3EAF"/>
    <w:multiLevelType w:val="hybridMultilevel"/>
    <w:tmpl w:val="CF9E9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13B11"/>
    <w:multiLevelType w:val="hybridMultilevel"/>
    <w:tmpl w:val="D602C5BE"/>
    <w:lvl w:ilvl="0" w:tplc="A978D092">
      <w:start w:val="1"/>
      <w:numFmt w:val="lowerLetter"/>
      <w:lvlText w:val="%1)"/>
      <w:lvlJc w:val="left"/>
      <w:pPr>
        <w:ind w:left="1800" w:hanging="360"/>
      </w:pPr>
      <w:rPr>
        <w:caps w:val="0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8E0BDD"/>
    <w:multiLevelType w:val="multilevel"/>
    <w:tmpl w:val="9EE6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0028D"/>
    <w:multiLevelType w:val="hybridMultilevel"/>
    <w:tmpl w:val="4810FE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3A3A"/>
    <w:multiLevelType w:val="multilevel"/>
    <w:tmpl w:val="F9C2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302040">
    <w:abstractNumId w:val="7"/>
  </w:num>
  <w:num w:numId="2" w16cid:durableId="1931889946">
    <w:abstractNumId w:val="4"/>
  </w:num>
  <w:num w:numId="3" w16cid:durableId="1557666276">
    <w:abstractNumId w:val="8"/>
  </w:num>
  <w:num w:numId="4" w16cid:durableId="1692099064">
    <w:abstractNumId w:val="1"/>
  </w:num>
  <w:num w:numId="5" w16cid:durableId="1649821394">
    <w:abstractNumId w:val="6"/>
  </w:num>
  <w:num w:numId="6" w16cid:durableId="1551727045">
    <w:abstractNumId w:val="3"/>
  </w:num>
  <w:num w:numId="7" w16cid:durableId="1572698177">
    <w:abstractNumId w:val="2"/>
  </w:num>
  <w:num w:numId="8" w16cid:durableId="1175412594">
    <w:abstractNumId w:val="5"/>
  </w:num>
  <w:num w:numId="9" w16cid:durableId="63152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20"/>
    <w:rsid w:val="000C3FCF"/>
    <w:rsid w:val="00121E31"/>
    <w:rsid w:val="002003F3"/>
    <w:rsid w:val="00385A20"/>
    <w:rsid w:val="004573CF"/>
    <w:rsid w:val="00516E10"/>
    <w:rsid w:val="006F5BBB"/>
    <w:rsid w:val="00855A1E"/>
    <w:rsid w:val="008D43EE"/>
    <w:rsid w:val="009F1437"/>
    <w:rsid w:val="00B25CA2"/>
    <w:rsid w:val="00C62999"/>
    <w:rsid w:val="00C85F1A"/>
    <w:rsid w:val="00DC1920"/>
    <w:rsid w:val="00EB6BDF"/>
    <w:rsid w:val="00E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9C4A"/>
  <w15:chartTrackingRefBased/>
  <w15:docId w15:val="{139D4FBC-655C-4034-993A-E4A0CD5E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43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43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4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3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0C3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1500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Quina Ribeiro</dc:creator>
  <cp:keywords/>
  <dc:description/>
  <cp:lastModifiedBy>Miguel Ribeiro</cp:lastModifiedBy>
  <cp:revision>2</cp:revision>
  <dcterms:created xsi:type="dcterms:W3CDTF">2023-08-30T15:27:00Z</dcterms:created>
  <dcterms:modified xsi:type="dcterms:W3CDTF">2023-08-30T15:27:00Z</dcterms:modified>
</cp:coreProperties>
</file>